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45" w:rsidRDefault="00335645" w:rsidP="00335645">
      <w:pPr>
        <w:widowControl/>
        <w:spacing w:after="240" w:line="560" w:lineRule="exact"/>
        <w:jc w:val="center"/>
        <w:rPr>
          <w:rFonts w:ascii="方正小标宋简体" w:eastAsia="方正小标宋简体" w:hAnsi="宋体" w:cs="宋体"/>
          <w:bCs/>
          <w:kern w:val="0"/>
          <w:sz w:val="44"/>
          <w:szCs w:val="44"/>
        </w:rPr>
      </w:pPr>
      <w:r w:rsidRPr="006C7106">
        <w:rPr>
          <w:rFonts w:ascii="方正小标宋简体" w:eastAsia="方正小标宋简体" w:hAnsi="宋体" w:cs="宋体" w:hint="eastAsia"/>
          <w:bCs/>
          <w:kern w:val="0"/>
          <w:sz w:val="44"/>
          <w:szCs w:val="44"/>
        </w:rPr>
        <w:t>人工智能企业清单</w:t>
      </w:r>
      <w:r>
        <w:rPr>
          <w:rFonts w:ascii="方正小标宋简体" w:eastAsia="方正小标宋简体" w:hAnsi="宋体" w:cs="宋体" w:hint="eastAsia"/>
          <w:bCs/>
          <w:kern w:val="0"/>
          <w:sz w:val="44"/>
          <w:szCs w:val="44"/>
        </w:rPr>
        <w:t>表</w:t>
      </w:r>
    </w:p>
    <w:tbl>
      <w:tblPr>
        <w:tblW w:w="9716"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1534"/>
        <w:gridCol w:w="1559"/>
        <w:gridCol w:w="2410"/>
        <w:gridCol w:w="2268"/>
      </w:tblGrid>
      <w:tr w:rsidR="00335645" w:rsidRPr="00FE4F15" w:rsidTr="002D42D3">
        <w:trPr>
          <w:trHeight w:val="851"/>
          <w:jc w:val="center"/>
        </w:trPr>
        <w:tc>
          <w:tcPr>
            <w:tcW w:w="1945" w:type="dxa"/>
            <w:shd w:val="clear" w:color="auto" w:fill="auto"/>
            <w:vAlign w:val="center"/>
          </w:tcPr>
          <w:p w:rsidR="0033564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孵化器/众创空间</w:t>
            </w:r>
          </w:p>
          <w:p w:rsidR="00335645" w:rsidRPr="00FE4F1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名称</w:t>
            </w:r>
          </w:p>
        </w:tc>
        <w:tc>
          <w:tcPr>
            <w:tcW w:w="3093" w:type="dxa"/>
            <w:gridSpan w:val="2"/>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410" w:type="dxa"/>
            <w:shd w:val="clear" w:color="auto" w:fill="auto"/>
            <w:vAlign w:val="center"/>
          </w:tcPr>
          <w:p w:rsidR="00335645" w:rsidRPr="00FE4F1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运营主体名称</w:t>
            </w:r>
          </w:p>
        </w:tc>
        <w:tc>
          <w:tcPr>
            <w:tcW w:w="2268"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r>
      <w:tr w:rsidR="00335645" w:rsidRPr="00FE4F15" w:rsidTr="002D42D3">
        <w:trPr>
          <w:trHeight w:val="851"/>
          <w:jc w:val="center"/>
        </w:trPr>
        <w:tc>
          <w:tcPr>
            <w:tcW w:w="1945" w:type="dxa"/>
            <w:vMerge w:val="restart"/>
            <w:shd w:val="clear" w:color="auto" w:fill="auto"/>
            <w:vAlign w:val="center"/>
          </w:tcPr>
          <w:p w:rsidR="0033564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孵化器/众创空间</w:t>
            </w:r>
          </w:p>
          <w:p w:rsidR="00335645" w:rsidRPr="00FE4F15" w:rsidRDefault="00335645" w:rsidP="0094525C">
            <w:pPr>
              <w:jc w:val="center"/>
              <w:rPr>
                <w:rFonts w:asciiTheme="minorEastAsia" w:eastAsiaTheme="minorEastAsia" w:hAnsiTheme="minorEastAsia"/>
                <w:b/>
                <w:szCs w:val="21"/>
              </w:rPr>
            </w:pPr>
            <w:r>
              <w:rPr>
                <w:rFonts w:asciiTheme="minorEastAsia" w:eastAsiaTheme="minorEastAsia" w:hAnsiTheme="minorEastAsia" w:hint="eastAsia"/>
                <w:b/>
                <w:szCs w:val="21"/>
              </w:rPr>
              <w:t>联系人信息</w:t>
            </w:r>
          </w:p>
        </w:tc>
        <w:tc>
          <w:tcPr>
            <w:tcW w:w="1534" w:type="dxa"/>
            <w:shd w:val="clear" w:color="auto" w:fill="auto"/>
            <w:vAlign w:val="center"/>
          </w:tcPr>
          <w:p w:rsidR="00335645" w:rsidRPr="00FE4F1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姓名</w:t>
            </w:r>
          </w:p>
        </w:tc>
        <w:tc>
          <w:tcPr>
            <w:tcW w:w="1559"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410" w:type="dxa"/>
            <w:shd w:val="clear" w:color="auto" w:fill="auto"/>
            <w:vAlign w:val="center"/>
          </w:tcPr>
          <w:p w:rsidR="00335645" w:rsidRPr="00FE4F1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手机号码</w:t>
            </w:r>
          </w:p>
        </w:tc>
        <w:tc>
          <w:tcPr>
            <w:tcW w:w="2268"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r>
      <w:tr w:rsidR="00335645" w:rsidRPr="00FE4F15" w:rsidTr="002D42D3">
        <w:trPr>
          <w:trHeight w:val="851"/>
          <w:jc w:val="center"/>
        </w:trPr>
        <w:tc>
          <w:tcPr>
            <w:tcW w:w="1945" w:type="dxa"/>
            <w:vMerge/>
            <w:shd w:val="clear" w:color="auto" w:fill="auto"/>
            <w:vAlign w:val="center"/>
          </w:tcPr>
          <w:p w:rsidR="00335645" w:rsidRPr="00FE4F15" w:rsidRDefault="00335645" w:rsidP="0094525C">
            <w:pPr>
              <w:jc w:val="center"/>
              <w:rPr>
                <w:rFonts w:asciiTheme="minorEastAsia" w:eastAsiaTheme="minorEastAsia" w:hAnsiTheme="minorEastAsia"/>
                <w:b/>
                <w:szCs w:val="21"/>
              </w:rPr>
            </w:pPr>
          </w:p>
        </w:tc>
        <w:tc>
          <w:tcPr>
            <w:tcW w:w="1534" w:type="dxa"/>
            <w:shd w:val="clear" w:color="auto" w:fill="auto"/>
            <w:vAlign w:val="center"/>
          </w:tcPr>
          <w:p w:rsidR="00335645" w:rsidRPr="00FE4F1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座机号码</w:t>
            </w:r>
          </w:p>
        </w:tc>
        <w:tc>
          <w:tcPr>
            <w:tcW w:w="1559"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410" w:type="dxa"/>
            <w:shd w:val="clear" w:color="auto" w:fill="auto"/>
            <w:vAlign w:val="center"/>
          </w:tcPr>
          <w:p w:rsidR="00335645" w:rsidRPr="00FE4F1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邮箱</w:t>
            </w:r>
          </w:p>
        </w:tc>
        <w:tc>
          <w:tcPr>
            <w:tcW w:w="2268"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r>
      <w:tr w:rsidR="00335645" w:rsidRPr="00FE4F15" w:rsidTr="002D42D3">
        <w:trPr>
          <w:trHeight w:val="851"/>
          <w:jc w:val="center"/>
        </w:trPr>
        <w:tc>
          <w:tcPr>
            <w:tcW w:w="1945" w:type="dxa"/>
            <w:shd w:val="clear" w:color="auto" w:fill="auto"/>
            <w:vAlign w:val="center"/>
          </w:tcPr>
          <w:p w:rsidR="00335645" w:rsidRPr="00FE4F1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序号</w:t>
            </w:r>
          </w:p>
        </w:tc>
        <w:tc>
          <w:tcPr>
            <w:tcW w:w="3093" w:type="dxa"/>
            <w:gridSpan w:val="2"/>
            <w:shd w:val="clear" w:color="auto" w:fill="auto"/>
            <w:vAlign w:val="center"/>
          </w:tcPr>
          <w:p w:rsidR="00335645" w:rsidRPr="00FE4F15" w:rsidRDefault="00335645" w:rsidP="0094525C">
            <w:pPr>
              <w:jc w:val="center"/>
              <w:rPr>
                <w:rFonts w:asciiTheme="minorEastAsia" w:eastAsiaTheme="minorEastAsia" w:hAnsiTheme="minorEastAsia"/>
                <w:b/>
                <w:szCs w:val="21"/>
              </w:rPr>
            </w:pPr>
            <w:r>
              <w:rPr>
                <w:rFonts w:asciiTheme="minorEastAsia" w:eastAsiaTheme="minorEastAsia" w:hAnsiTheme="minorEastAsia" w:hint="eastAsia"/>
                <w:b/>
                <w:szCs w:val="21"/>
              </w:rPr>
              <w:t>人工智能</w:t>
            </w:r>
            <w:r w:rsidRPr="00FE4F15">
              <w:rPr>
                <w:rFonts w:asciiTheme="minorEastAsia" w:eastAsiaTheme="minorEastAsia" w:hAnsiTheme="minorEastAsia" w:hint="eastAsia"/>
                <w:b/>
                <w:szCs w:val="21"/>
              </w:rPr>
              <w:t>企业名称</w:t>
            </w:r>
          </w:p>
          <w:p w:rsidR="00335645" w:rsidRPr="00FE4F1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（请务必填写详细名称）</w:t>
            </w:r>
          </w:p>
        </w:tc>
        <w:tc>
          <w:tcPr>
            <w:tcW w:w="2410" w:type="dxa"/>
            <w:shd w:val="clear" w:color="auto" w:fill="auto"/>
            <w:vAlign w:val="center"/>
          </w:tcPr>
          <w:p w:rsidR="00335645" w:rsidRPr="00FE4F1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统一社会信用代码</w:t>
            </w:r>
          </w:p>
          <w:p w:rsidR="00335645" w:rsidRPr="00FE4F1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（组织机构代码）</w:t>
            </w:r>
          </w:p>
        </w:tc>
        <w:tc>
          <w:tcPr>
            <w:tcW w:w="2268" w:type="dxa"/>
            <w:shd w:val="clear" w:color="auto" w:fill="auto"/>
            <w:vAlign w:val="center"/>
          </w:tcPr>
          <w:p w:rsidR="00335645" w:rsidRPr="00FE4F15" w:rsidRDefault="00335645" w:rsidP="0094525C">
            <w:pPr>
              <w:jc w:val="center"/>
              <w:rPr>
                <w:rFonts w:asciiTheme="minorEastAsia" w:eastAsiaTheme="minorEastAsia" w:hAnsiTheme="minorEastAsia"/>
                <w:b/>
                <w:szCs w:val="21"/>
              </w:rPr>
            </w:pPr>
            <w:r w:rsidRPr="00FE4F15">
              <w:rPr>
                <w:rFonts w:asciiTheme="minorEastAsia" w:eastAsiaTheme="minorEastAsia" w:hAnsiTheme="minorEastAsia" w:hint="eastAsia"/>
                <w:b/>
                <w:szCs w:val="21"/>
              </w:rPr>
              <w:t>所在区</w:t>
            </w:r>
            <w:r>
              <w:rPr>
                <w:rFonts w:asciiTheme="minorEastAsia" w:eastAsiaTheme="minorEastAsia" w:hAnsiTheme="minorEastAsia" w:hint="eastAsia"/>
                <w:b/>
                <w:szCs w:val="21"/>
              </w:rPr>
              <w:t>（县、市）</w:t>
            </w:r>
          </w:p>
        </w:tc>
      </w:tr>
      <w:tr w:rsidR="00335645" w:rsidRPr="00FE4F15" w:rsidTr="002D42D3">
        <w:trPr>
          <w:trHeight w:val="851"/>
          <w:jc w:val="center"/>
        </w:trPr>
        <w:tc>
          <w:tcPr>
            <w:tcW w:w="1945" w:type="dxa"/>
            <w:shd w:val="clear" w:color="auto" w:fill="auto"/>
            <w:vAlign w:val="center"/>
          </w:tcPr>
          <w:p w:rsidR="00335645" w:rsidRPr="00FE4F15" w:rsidRDefault="00335645" w:rsidP="0094525C">
            <w:pPr>
              <w:jc w:val="center"/>
              <w:rPr>
                <w:rFonts w:asciiTheme="minorEastAsia" w:eastAsiaTheme="minorEastAsia" w:hAnsiTheme="minorEastAsia"/>
                <w:szCs w:val="21"/>
              </w:rPr>
            </w:pPr>
            <w:r w:rsidRPr="00FE4F15">
              <w:rPr>
                <w:rFonts w:asciiTheme="minorEastAsia" w:eastAsiaTheme="minorEastAsia" w:hAnsiTheme="minorEastAsia" w:hint="eastAsia"/>
                <w:szCs w:val="21"/>
              </w:rPr>
              <w:t>1</w:t>
            </w:r>
          </w:p>
        </w:tc>
        <w:tc>
          <w:tcPr>
            <w:tcW w:w="3093" w:type="dxa"/>
            <w:gridSpan w:val="2"/>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410"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268"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r>
      <w:tr w:rsidR="00335645" w:rsidRPr="00FE4F15" w:rsidTr="002D42D3">
        <w:trPr>
          <w:trHeight w:val="851"/>
          <w:jc w:val="center"/>
        </w:trPr>
        <w:tc>
          <w:tcPr>
            <w:tcW w:w="1945" w:type="dxa"/>
            <w:shd w:val="clear" w:color="auto" w:fill="auto"/>
            <w:vAlign w:val="center"/>
          </w:tcPr>
          <w:p w:rsidR="00335645" w:rsidRPr="00FE4F15" w:rsidRDefault="00335645" w:rsidP="0094525C">
            <w:pPr>
              <w:jc w:val="center"/>
              <w:rPr>
                <w:rFonts w:asciiTheme="minorEastAsia" w:eastAsiaTheme="minorEastAsia" w:hAnsiTheme="minorEastAsia"/>
                <w:szCs w:val="21"/>
              </w:rPr>
            </w:pPr>
            <w:r w:rsidRPr="00FE4F15">
              <w:rPr>
                <w:rFonts w:asciiTheme="minorEastAsia" w:eastAsiaTheme="minorEastAsia" w:hAnsiTheme="minorEastAsia" w:hint="eastAsia"/>
                <w:szCs w:val="21"/>
              </w:rPr>
              <w:t>2</w:t>
            </w:r>
          </w:p>
        </w:tc>
        <w:tc>
          <w:tcPr>
            <w:tcW w:w="3093" w:type="dxa"/>
            <w:gridSpan w:val="2"/>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410"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268"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r>
      <w:tr w:rsidR="00335645" w:rsidRPr="00FE4F15" w:rsidTr="002D42D3">
        <w:trPr>
          <w:trHeight w:val="851"/>
          <w:jc w:val="center"/>
        </w:trPr>
        <w:tc>
          <w:tcPr>
            <w:tcW w:w="1945" w:type="dxa"/>
            <w:shd w:val="clear" w:color="auto" w:fill="auto"/>
            <w:vAlign w:val="center"/>
          </w:tcPr>
          <w:p w:rsidR="00335645" w:rsidRPr="00FE4F15" w:rsidRDefault="00335645" w:rsidP="0094525C">
            <w:pPr>
              <w:jc w:val="center"/>
              <w:rPr>
                <w:rFonts w:asciiTheme="minorEastAsia" w:eastAsiaTheme="minorEastAsia" w:hAnsiTheme="minorEastAsia"/>
                <w:szCs w:val="21"/>
              </w:rPr>
            </w:pPr>
            <w:r w:rsidRPr="00FE4F15">
              <w:rPr>
                <w:rFonts w:asciiTheme="minorEastAsia" w:eastAsiaTheme="minorEastAsia" w:hAnsiTheme="minorEastAsia" w:hint="eastAsia"/>
                <w:szCs w:val="21"/>
              </w:rPr>
              <w:t>3</w:t>
            </w:r>
          </w:p>
        </w:tc>
        <w:tc>
          <w:tcPr>
            <w:tcW w:w="3093" w:type="dxa"/>
            <w:gridSpan w:val="2"/>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410"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268"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r>
      <w:tr w:rsidR="00335645" w:rsidRPr="00FE4F15" w:rsidTr="002D42D3">
        <w:trPr>
          <w:trHeight w:val="851"/>
          <w:jc w:val="center"/>
        </w:trPr>
        <w:tc>
          <w:tcPr>
            <w:tcW w:w="1945" w:type="dxa"/>
            <w:shd w:val="clear" w:color="auto" w:fill="auto"/>
            <w:vAlign w:val="center"/>
          </w:tcPr>
          <w:p w:rsidR="00335645" w:rsidRPr="00FE4F15" w:rsidRDefault="00335645" w:rsidP="0094525C">
            <w:pPr>
              <w:jc w:val="center"/>
              <w:rPr>
                <w:rFonts w:asciiTheme="minorEastAsia" w:eastAsiaTheme="minorEastAsia" w:hAnsiTheme="minorEastAsia"/>
                <w:szCs w:val="21"/>
              </w:rPr>
            </w:pPr>
            <w:r w:rsidRPr="00FE4F15">
              <w:rPr>
                <w:rFonts w:asciiTheme="minorEastAsia" w:eastAsiaTheme="minorEastAsia" w:hAnsiTheme="minorEastAsia" w:hint="eastAsia"/>
                <w:szCs w:val="21"/>
              </w:rPr>
              <w:t>4</w:t>
            </w:r>
          </w:p>
        </w:tc>
        <w:tc>
          <w:tcPr>
            <w:tcW w:w="3093" w:type="dxa"/>
            <w:gridSpan w:val="2"/>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410"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268"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r>
      <w:tr w:rsidR="00335645" w:rsidRPr="00FE4F15" w:rsidTr="002D42D3">
        <w:trPr>
          <w:trHeight w:val="851"/>
          <w:jc w:val="center"/>
        </w:trPr>
        <w:tc>
          <w:tcPr>
            <w:tcW w:w="1945" w:type="dxa"/>
            <w:shd w:val="clear" w:color="auto" w:fill="auto"/>
            <w:vAlign w:val="center"/>
          </w:tcPr>
          <w:p w:rsidR="00335645" w:rsidRPr="00FE4F15" w:rsidRDefault="00335645" w:rsidP="0094525C">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093" w:type="dxa"/>
            <w:gridSpan w:val="2"/>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410"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268"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r>
      <w:tr w:rsidR="00335645" w:rsidRPr="00FE4F15" w:rsidTr="002D42D3">
        <w:trPr>
          <w:trHeight w:val="851"/>
          <w:jc w:val="center"/>
        </w:trPr>
        <w:tc>
          <w:tcPr>
            <w:tcW w:w="1945" w:type="dxa"/>
            <w:shd w:val="clear" w:color="auto" w:fill="auto"/>
            <w:vAlign w:val="center"/>
          </w:tcPr>
          <w:p w:rsidR="00335645" w:rsidRPr="00FE4F15" w:rsidRDefault="00335645" w:rsidP="0094525C">
            <w:pPr>
              <w:jc w:val="center"/>
              <w:rPr>
                <w:rFonts w:asciiTheme="minorEastAsia" w:eastAsiaTheme="minorEastAsia" w:hAnsiTheme="minorEastAsia"/>
                <w:szCs w:val="21"/>
              </w:rPr>
            </w:pPr>
            <w:r w:rsidRPr="00FE4F15">
              <w:rPr>
                <w:rFonts w:asciiTheme="minorEastAsia" w:eastAsiaTheme="minorEastAsia" w:hAnsiTheme="minorEastAsia"/>
                <w:szCs w:val="21"/>
              </w:rPr>
              <w:t>…</w:t>
            </w:r>
          </w:p>
        </w:tc>
        <w:tc>
          <w:tcPr>
            <w:tcW w:w="3093" w:type="dxa"/>
            <w:gridSpan w:val="2"/>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410"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c>
          <w:tcPr>
            <w:tcW w:w="2268" w:type="dxa"/>
            <w:shd w:val="clear" w:color="auto" w:fill="auto"/>
            <w:vAlign w:val="center"/>
          </w:tcPr>
          <w:p w:rsidR="00335645" w:rsidRPr="00FE4F15" w:rsidRDefault="00335645" w:rsidP="0094525C">
            <w:pPr>
              <w:jc w:val="center"/>
              <w:rPr>
                <w:rFonts w:asciiTheme="minorEastAsia" w:eastAsiaTheme="minorEastAsia" w:hAnsiTheme="minorEastAsia"/>
                <w:szCs w:val="21"/>
              </w:rPr>
            </w:pPr>
          </w:p>
        </w:tc>
      </w:tr>
    </w:tbl>
    <w:p w:rsidR="00A561C7" w:rsidRDefault="00A561C7" w:rsidP="00335645">
      <w:pPr>
        <w:spacing w:line="600" w:lineRule="exact"/>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1、《</w:t>
      </w:r>
      <w:r w:rsidRPr="00A561C7">
        <w:rPr>
          <w:rFonts w:asciiTheme="minorEastAsia" w:eastAsiaTheme="minorEastAsia" w:hAnsiTheme="minorEastAsia" w:hint="eastAsia"/>
          <w:b/>
          <w:color w:val="FF0000"/>
          <w:sz w:val="24"/>
        </w:rPr>
        <w:t>浙江省人工智能产业参考目录</w:t>
      </w:r>
      <w:r>
        <w:rPr>
          <w:rFonts w:asciiTheme="minorEastAsia" w:eastAsiaTheme="minorEastAsia" w:hAnsiTheme="minorEastAsia" w:hint="eastAsia"/>
          <w:b/>
          <w:color w:val="FF0000"/>
          <w:sz w:val="24"/>
        </w:rPr>
        <w:t>》附后；</w:t>
      </w:r>
    </w:p>
    <w:p w:rsidR="00335645" w:rsidRPr="002D42D3" w:rsidRDefault="00A561C7" w:rsidP="00335645">
      <w:pPr>
        <w:spacing w:line="600" w:lineRule="exact"/>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2、</w:t>
      </w:r>
      <w:r w:rsidR="00335645" w:rsidRPr="002D42D3">
        <w:rPr>
          <w:rFonts w:asciiTheme="minorEastAsia" w:eastAsiaTheme="minorEastAsia" w:hAnsiTheme="minorEastAsia" w:hint="eastAsia"/>
          <w:b/>
          <w:color w:val="FF0000"/>
          <w:sz w:val="24"/>
        </w:rPr>
        <w:t>请务必于2019年1月1</w:t>
      </w:r>
      <w:r w:rsidR="00C1183F">
        <w:rPr>
          <w:rFonts w:asciiTheme="minorEastAsia" w:eastAsiaTheme="minorEastAsia" w:hAnsiTheme="minorEastAsia" w:hint="eastAsia"/>
          <w:b/>
          <w:color w:val="FF0000"/>
          <w:sz w:val="24"/>
        </w:rPr>
        <w:t>8</w:t>
      </w:r>
      <w:r w:rsidR="00335645" w:rsidRPr="002D42D3">
        <w:rPr>
          <w:rFonts w:asciiTheme="minorEastAsia" w:eastAsiaTheme="minorEastAsia" w:hAnsiTheme="minorEastAsia" w:hint="eastAsia"/>
          <w:b/>
          <w:color w:val="FF0000"/>
          <w:sz w:val="24"/>
        </w:rPr>
        <w:t>日（周</w:t>
      </w:r>
      <w:r w:rsidR="002A1469">
        <w:rPr>
          <w:rFonts w:asciiTheme="minorEastAsia" w:eastAsiaTheme="minorEastAsia" w:hAnsiTheme="minorEastAsia" w:hint="eastAsia"/>
          <w:b/>
          <w:color w:val="FF0000"/>
          <w:sz w:val="24"/>
        </w:rPr>
        <w:t>五</w:t>
      </w:r>
      <w:r w:rsidR="00335645" w:rsidRPr="002D42D3">
        <w:rPr>
          <w:rFonts w:asciiTheme="minorEastAsia" w:eastAsiaTheme="minorEastAsia" w:hAnsiTheme="minorEastAsia" w:hint="eastAsia"/>
          <w:b/>
          <w:color w:val="FF0000"/>
          <w:sz w:val="24"/>
        </w:rPr>
        <w:t>）1</w:t>
      </w:r>
      <w:r w:rsidR="00C1183F">
        <w:rPr>
          <w:rFonts w:asciiTheme="minorEastAsia" w:eastAsiaTheme="minorEastAsia" w:hAnsiTheme="minorEastAsia" w:hint="eastAsia"/>
          <w:b/>
          <w:color w:val="FF0000"/>
          <w:sz w:val="24"/>
        </w:rPr>
        <w:t>2</w:t>
      </w:r>
      <w:r w:rsidR="00335645" w:rsidRPr="002D42D3">
        <w:rPr>
          <w:rFonts w:asciiTheme="minorEastAsia" w:eastAsiaTheme="minorEastAsia" w:hAnsiTheme="minorEastAsia" w:hint="eastAsia"/>
          <w:b/>
          <w:color w:val="FF0000"/>
          <w:sz w:val="24"/>
        </w:rPr>
        <w:t>点前发送至邮箱</w:t>
      </w:r>
      <w:r w:rsidR="00335645" w:rsidRPr="002D42D3">
        <w:rPr>
          <w:rFonts w:asciiTheme="minorEastAsia" w:eastAsiaTheme="minorEastAsia" w:hAnsiTheme="minorEastAsia"/>
          <w:b/>
          <w:color w:val="FF0000"/>
          <w:sz w:val="24"/>
        </w:rPr>
        <w:t>2080915515</w:t>
      </w:r>
      <w:r w:rsidR="00335645" w:rsidRPr="002D42D3">
        <w:rPr>
          <w:rFonts w:asciiTheme="minorEastAsia" w:eastAsiaTheme="minorEastAsia" w:hAnsiTheme="minorEastAsia" w:hint="eastAsia"/>
          <w:b/>
          <w:color w:val="FF0000"/>
          <w:sz w:val="24"/>
        </w:rPr>
        <w:t>@qq.com。</w:t>
      </w:r>
    </w:p>
    <w:p w:rsidR="00A561C7" w:rsidRDefault="00A561C7">
      <w:pPr>
        <w:rPr>
          <w:rFonts w:ascii="仿宋_GB2312" w:eastAsia="仿宋_GB2312"/>
          <w:sz w:val="24"/>
        </w:rPr>
      </w:pPr>
    </w:p>
    <w:p w:rsidR="00A561C7" w:rsidRDefault="00A561C7">
      <w:pPr>
        <w:widowControl/>
        <w:jc w:val="left"/>
        <w:rPr>
          <w:rFonts w:ascii="仿宋_GB2312" w:eastAsia="仿宋_GB2312"/>
          <w:sz w:val="24"/>
        </w:rPr>
      </w:pPr>
      <w:r>
        <w:rPr>
          <w:rFonts w:ascii="仿宋_GB2312" w:eastAsia="仿宋_GB2312"/>
          <w:sz w:val="24"/>
        </w:rPr>
        <w:br w:type="page"/>
      </w:r>
    </w:p>
    <w:p w:rsidR="00A561C7" w:rsidRPr="00D75938" w:rsidRDefault="00A561C7" w:rsidP="00A561C7">
      <w:pPr>
        <w:spacing w:line="600" w:lineRule="exact"/>
        <w:rPr>
          <w:rFonts w:ascii="宋体" w:hAnsi="宋体"/>
          <w:sz w:val="28"/>
          <w:szCs w:val="28"/>
        </w:rPr>
      </w:pPr>
      <w:r w:rsidRPr="0006171C">
        <w:rPr>
          <w:rFonts w:ascii="黑体" w:eastAsia="黑体" w:hAnsi="黑体" w:hint="eastAsia"/>
          <w:sz w:val="28"/>
          <w:szCs w:val="28"/>
        </w:rPr>
        <w:lastRenderedPageBreak/>
        <w:t>附件</w:t>
      </w:r>
    </w:p>
    <w:p w:rsidR="00A561C7" w:rsidRPr="00835C69" w:rsidRDefault="00A561C7" w:rsidP="00A561C7">
      <w:pPr>
        <w:widowControl/>
        <w:spacing w:line="560" w:lineRule="exact"/>
        <w:jc w:val="center"/>
        <w:rPr>
          <w:rFonts w:ascii="方正小标宋简体" w:eastAsia="方正小标宋简体" w:hAnsi="宋体" w:cs="宋体"/>
          <w:bCs/>
          <w:kern w:val="0"/>
          <w:sz w:val="44"/>
          <w:szCs w:val="44"/>
        </w:rPr>
      </w:pPr>
    </w:p>
    <w:p w:rsidR="00A561C7" w:rsidRPr="00835C69" w:rsidRDefault="00A561C7" w:rsidP="00A561C7">
      <w:pPr>
        <w:widowControl/>
        <w:spacing w:line="560" w:lineRule="exact"/>
        <w:jc w:val="center"/>
        <w:rPr>
          <w:rFonts w:ascii="方正小标宋简体" w:eastAsia="方正小标宋简体" w:hAnsi="宋体" w:cs="宋体"/>
          <w:bCs/>
          <w:kern w:val="0"/>
          <w:sz w:val="44"/>
          <w:szCs w:val="44"/>
        </w:rPr>
      </w:pPr>
      <w:r w:rsidRPr="00835C69">
        <w:rPr>
          <w:rFonts w:ascii="方正小标宋简体" w:eastAsia="方正小标宋简体" w:hAnsi="宋体" w:cs="宋体" w:hint="eastAsia"/>
          <w:bCs/>
          <w:kern w:val="0"/>
          <w:sz w:val="44"/>
          <w:szCs w:val="44"/>
        </w:rPr>
        <w:t>浙江省人工智能</w:t>
      </w:r>
      <w:r w:rsidRPr="00F7717C">
        <w:rPr>
          <w:rFonts w:ascii="方正小标宋简体" w:eastAsia="方正小标宋简体" w:hAnsi="宋体" w:cs="宋体" w:hint="eastAsia"/>
          <w:bCs/>
          <w:kern w:val="0"/>
          <w:sz w:val="44"/>
          <w:szCs w:val="44"/>
        </w:rPr>
        <w:t>产业</w:t>
      </w:r>
      <w:r w:rsidRPr="00835C69">
        <w:rPr>
          <w:rFonts w:ascii="方正小标宋简体" w:eastAsia="方正小标宋简体" w:hAnsi="宋体" w:cs="宋体" w:hint="eastAsia"/>
          <w:bCs/>
          <w:kern w:val="0"/>
          <w:sz w:val="44"/>
          <w:szCs w:val="44"/>
        </w:rPr>
        <w:t>参考目录</w:t>
      </w:r>
    </w:p>
    <w:p w:rsidR="00A561C7" w:rsidRPr="00835C69" w:rsidRDefault="00A561C7" w:rsidP="00A561C7">
      <w:pPr>
        <w:widowControl/>
        <w:spacing w:line="560" w:lineRule="exact"/>
        <w:jc w:val="center"/>
        <w:rPr>
          <w:rFonts w:ascii="方正小标宋简体" w:eastAsia="方正小标宋简体" w:hAnsi="宋体" w:cs="宋体"/>
          <w:bCs/>
          <w:kern w:val="0"/>
          <w:sz w:val="44"/>
          <w:szCs w:val="4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2268"/>
        <w:gridCol w:w="5570"/>
      </w:tblGrid>
      <w:tr w:rsidR="00A561C7" w:rsidRPr="00D75938" w:rsidTr="0094525C">
        <w:trPr>
          <w:trHeight w:val="454"/>
          <w:jc w:val="center"/>
        </w:trPr>
        <w:tc>
          <w:tcPr>
            <w:tcW w:w="1518" w:type="dxa"/>
            <w:shd w:val="clear" w:color="auto" w:fill="auto"/>
            <w:vAlign w:val="center"/>
          </w:tcPr>
          <w:p w:rsidR="00A561C7" w:rsidRPr="00D75938" w:rsidRDefault="00A561C7" w:rsidP="0094525C">
            <w:pPr>
              <w:spacing w:line="320" w:lineRule="exact"/>
              <w:jc w:val="center"/>
              <w:rPr>
                <w:rFonts w:ascii="方正黑体简体" w:eastAsia="方正黑体简体" w:hAnsi="宋体" w:cs="黑体"/>
                <w:szCs w:val="21"/>
              </w:rPr>
            </w:pPr>
            <w:r w:rsidRPr="00D75938">
              <w:rPr>
                <w:rFonts w:ascii="方正黑体简体" w:eastAsia="方正黑体简体" w:hAnsi="宋体" w:cs="黑体" w:hint="eastAsia"/>
                <w:szCs w:val="21"/>
              </w:rPr>
              <w:t>产业名称</w:t>
            </w:r>
          </w:p>
        </w:tc>
        <w:tc>
          <w:tcPr>
            <w:tcW w:w="2268" w:type="dxa"/>
            <w:shd w:val="clear" w:color="auto" w:fill="auto"/>
            <w:vAlign w:val="center"/>
          </w:tcPr>
          <w:p w:rsidR="00A561C7" w:rsidRPr="00D75938" w:rsidRDefault="00A561C7" w:rsidP="0094525C">
            <w:pPr>
              <w:spacing w:line="320" w:lineRule="exact"/>
              <w:jc w:val="center"/>
              <w:rPr>
                <w:rFonts w:ascii="方正黑体简体" w:eastAsia="方正黑体简体" w:hAnsi="宋体" w:cs="黑体"/>
                <w:szCs w:val="21"/>
              </w:rPr>
            </w:pPr>
            <w:r w:rsidRPr="00D75938">
              <w:rPr>
                <w:rFonts w:ascii="方正黑体简体" w:eastAsia="方正黑体简体" w:hAnsi="宋体" w:cs="黑体" w:hint="eastAsia"/>
                <w:szCs w:val="21"/>
              </w:rPr>
              <w:t>产品类型</w:t>
            </w:r>
          </w:p>
        </w:tc>
        <w:tc>
          <w:tcPr>
            <w:tcW w:w="5570" w:type="dxa"/>
            <w:shd w:val="clear" w:color="auto" w:fill="auto"/>
            <w:vAlign w:val="center"/>
          </w:tcPr>
          <w:p w:rsidR="00A561C7" w:rsidRPr="00D75938" w:rsidRDefault="00A561C7" w:rsidP="0094525C">
            <w:pPr>
              <w:spacing w:line="320" w:lineRule="exact"/>
              <w:jc w:val="center"/>
              <w:rPr>
                <w:rFonts w:ascii="方正黑体简体" w:eastAsia="方正黑体简体" w:hAnsi="宋体" w:cs="黑体"/>
                <w:szCs w:val="21"/>
              </w:rPr>
            </w:pPr>
            <w:r w:rsidRPr="00D75938">
              <w:rPr>
                <w:rFonts w:ascii="方正黑体简体" w:eastAsia="方正黑体简体" w:hAnsi="宋体" w:cs="黑体" w:hint="eastAsia"/>
                <w:szCs w:val="21"/>
              </w:rPr>
              <w:t>产品说明</w:t>
            </w:r>
          </w:p>
        </w:tc>
      </w:tr>
      <w:tr w:rsidR="00A561C7" w:rsidRPr="00D75938" w:rsidTr="0094525C">
        <w:trPr>
          <w:trHeight w:val="340"/>
          <w:jc w:val="center"/>
        </w:trPr>
        <w:tc>
          <w:tcPr>
            <w:tcW w:w="1518" w:type="dxa"/>
            <w:vMerge w:val="restart"/>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智能安防</w:t>
            </w: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智能视频监控</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在不需要人为干预的情况下，利用计算机视觉技术对视频信号进行处理、分析和理解，并通过对序列图像自动分析对监控场景中的变化进行定位、识别和跟踪的视频监控设备</w:t>
            </w:r>
            <w:r w:rsidRPr="00D75938">
              <w:rPr>
                <w:rFonts w:ascii="宋体" w:hAnsi="宋体"/>
                <w:szCs w:val="21"/>
              </w:rPr>
              <w:t>及</w:t>
            </w:r>
            <w:r w:rsidRPr="00D75938">
              <w:rPr>
                <w:rFonts w:ascii="宋体" w:hAnsi="宋体" w:hint="eastAsia"/>
                <w:szCs w:val="21"/>
              </w:rPr>
              <w:t>相关部件。</w:t>
            </w:r>
          </w:p>
        </w:tc>
      </w:tr>
      <w:tr w:rsidR="00A561C7" w:rsidRPr="00D75938" w:rsidTr="0094525C">
        <w:trPr>
          <w:trHeight w:val="340"/>
          <w:jc w:val="center"/>
        </w:trPr>
        <w:tc>
          <w:tcPr>
            <w:tcW w:w="1518" w:type="dxa"/>
            <w:vMerge/>
            <w:shd w:val="clear" w:color="auto" w:fill="auto"/>
            <w:vAlign w:val="center"/>
          </w:tcPr>
          <w:p w:rsidR="00A561C7" w:rsidRPr="00D75938" w:rsidRDefault="00A561C7" w:rsidP="0094525C">
            <w:pPr>
              <w:spacing w:line="260" w:lineRule="exact"/>
              <w:jc w:val="left"/>
              <w:rPr>
                <w:rFonts w:ascii="宋体" w:hAnsi="宋体"/>
                <w:szCs w:val="21"/>
              </w:rPr>
            </w:pP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其他智能安防产品</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具有智能感知、认知和执行的入侵探测器、防盗报警控制器和防盗报警系统、报警系统出入口控制设备、防盗保险柜、智能锁、防盗安全门等产品。</w:t>
            </w:r>
          </w:p>
        </w:tc>
      </w:tr>
      <w:tr w:rsidR="00A561C7" w:rsidRPr="00D75938" w:rsidTr="0094525C">
        <w:trPr>
          <w:trHeight w:val="340"/>
          <w:jc w:val="center"/>
        </w:trPr>
        <w:tc>
          <w:tcPr>
            <w:tcW w:w="1518" w:type="dxa"/>
            <w:vMerge w:val="restart"/>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w:t>
            </w:r>
            <w:r w:rsidRPr="00D75938">
              <w:rPr>
                <w:rFonts w:ascii="宋体" w:hAnsi="宋体"/>
                <w:szCs w:val="21"/>
              </w:rPr>
              <w:t>汽车</w:t>
            </w: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智能车载产品制造</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A561C7" w:rsidRPr="00D75938" w:rsidTr="0094525C">
        <w:trPr>
          <w:trHeight w:val="340"/>
          <w:jc w:val="center"/>
        </w:trPr>
        <w:tc>
          <w:tcPr>
            <w:tcW w:w="1518" w:type="dxa"/>
            <w:vMerge/>
            <w:shd w:val="clear" w:color="auto" w:fill="auto"/>
            <w:vAlign w:val="center"/>
          </w:tcPr>
          <w:p w:rsidR="00A561C7" w:rsidRPr="00D75938" w:rsidRDefault="00A561C7" w:rsidP="0094525C">
            <w:pPr>
              <w:spacing w:line="260" w:lineRule="exact"/>
              <w:jc w:val="left"/>
              <w:rPr>
                <w:rFonts w:ascii="宋体" w:hAnsi="宋体"/>
                <w:szCs w:val="21"/>
              </w:rPr>
            </w:pP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w:t>
            </w:r>
            <w:r>
              <w:rPr>
                <w:rFonts w:ascii="宋体" w:hAnsi="宋体" w:hint="eastAsia"/>
                <w:szCs w:val="21"/>
              </w:rPr>
              <w:t>整</w:t>
            </w:r>
            <w:r w:rsidRPr="00D75938">
              <w:rPr>
                <w:rFonts w:ascii="宋体" w:hAnsi="宋体" w:hint="eastAsia"/>
                <w:szCs w:val="21"/>
              </w:rPr>
              <w:t>车</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安装上述智能车载产品3个以上并具有一定辅助驾驶功能的整车、无人驾驶汽车及</w:t>
            </w:r>
            <w:r w:rsidRPr="00D75938">
              <w:rPr>
                <w:rFonts w:ascii="宋体" w:hAnsi="宋体"/>
                <w:szCs w:val="21"/>
              </w:rPr>
              <w:t>测试服务</w:t>
            </w:r>
          </w:p>
        </w:tc>
      </w:tr>
      <w:tr w:rsidR="00A561C7" w:rsidRPr="00D75938" w:rsidTr="0094525C">
        <w:trPr>
          <w:trHeight w:val="340"/>
          <w:jc w:val="center"/>
        </w:trPr>
        <w:tc>
          <w:tcPr>
            <w:tcW w:w="1518" w:type="dxa"/>
            <w:vMerge/>
            <w:shd w:val="clear" w:color="auto" w:fill="auto"/>
            <w:vAlign w:val="center"/>
          </w:tcPr>
          <w:p w:rsidR="00A561C7" w:rsidRPr="00D75938" w:rsidRDefault="00A561C7" w:rsidP="0094525C">
            <w:pPr>
              <w:spacing w:line="260" w:lineRule="exact"/>
              <w:jc w:val="left"/>
              <w:rPr>
                <w:rFonts w:ascii="宋体" w:hAnsi="宋体"/>
                <w:szCs w:val="21"/>
              </w:rPr>
            </w:pP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其他智能运输工具</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除汽车以外的其他具备智能驾驶、辅助驾驶功能的运输工具，如无人（辅助）驾驶船舶、自动（辅助）驾驶轨道交通等。</w:t>
            </w:r>
          </w:p>
        </w:tc>
      </w:tr>
      <w:tr w:rsidR="00A561C7" w:rsidRPr="00D75938" w:rsidTr="0094525C">
        <w:trPr>
          <w:trHeight w:val="340"/>
          <w:jc w:val="center"/>
        </w:trPr>
        <w:tc>
          <w:tcPr>
            <w:tcW w:w="1518" w:type="dxa"/>
            <w:vMerge w:val="restart"/>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智能机器人</w:t>
            </w: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智能工业机器人</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具有智能感知、认知、控制和执行的工业和特殊作业用等机械手臂、运输或传输器具的部件及产品。</w:t>
            </w:r>
          </w:p>
        </w:tc>
      </w:tr>
      <w:tr w:rsidR="00A561C7" w:rsidRPr="00D75938" w:rsidTr="0094525C">
        <w:trPr>
          <w:trHeight w:val="340"/>
          <w:jc w:val="center"/>
        </w:trPr>
        <w:tc>
          <w:tcPr>
            <w:tcW w:w="1518" w:type="dxa"/>
            <w:vMerge/>
            <w:shd w:val="clear" w:color="auto" w:fill="auto"/>
            <w:vAlign w:val="center"/>
          </w:tcPr>
          <w:p w:rsidR="00A561C7" w:rsidRPr="00D75938" w:rsidRDefault="00A561C7" w:rsidP="0094525C">
            <w:pPr>
              <w:spacing w:line="260" w:lineRule="exact"/>
              <w:jc w:val="left"/>
              <w:rPr>
                <w:rFonts w:ascii="宋体" w:hAnsi="宋体"/>
                <w:szCs w:val="21"/>
              </w:rPr>
            </w:pP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服务消费机器人</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指除工业和特殊作业以外的各种机器人，包括用于个人、家庭及商业服务类机器人，如巡检机器人、家务机器人、餐饮用机器人、宾馆用机器人、销售用机器人、娱乐机器人、助老助残机器人、医疗机器人、清洁机器人等。</w:t>
            </w:r>
          </w:p>
        </w:tc>
      </w:tr>
      <w:tr w:rsidR="00A561C7" w:rsidRPr="00D75938" w:rsidTr="0094525C">
        <w:trPr>
          <w:trHeight w:val="526"/>
          <w:jc w:val="center"/>
        </w:trPr>
        <w:tc>
          <w:tcPr>
            <w:tcW w:w="1518" w:type="dxa"/>
            <w:vMerge/>
            <w:shd w:val="clear" w:color="auto" w:fill="auto"/>
            <w:vAlign w:val="center"/>
          </w:tcPr>
          <w:p w:rsidR="00A561C7" w:rsidRPr="00D75938" w:rsidRDefault="00A561C7" w:rsidP="0094525C">
            <w:pPr>
              <w:spacing w:line="260" w:lineRule="exact"/>
              <w:jc w:val="left"/>
              <w:rPr>
                <w:rFonts w:ascii="宋体" w:hAnsi="宋体"/>
                <w:szCs w:val="21"/>
              </w:rPr>
            </w:pP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其他智能消费设备</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指其他未列明的智能消费设备的制造。</w:t>
            </w:r>
          </w:p>
        </w:tc>
      </w:tr>
      <w:tr w:rsidR="00A561C7" w:rsidRPr="00D75938" w:rsidTr="0094525C">
        <w:trPr>
          <w:trHeight w:val="340"/>
          <w:jc w:val="center"/>
        </w:trPr>
        <w:tc>
          <w:tcPr>
            <w:tcW w:w="1518" w:type="dxa"/>
            <w:vMerge w:val="restart"/>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智能家居</w:t>
            </w: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智能家居产品及</w:t>
            </w:r>
            <w:r w:rsidRPr="00D75938">
              <w:rPr>
                <w:rFonts w:ascii="宋体" w:hAnsi="宋体"/>
                <w:szCs w:val="21"/>
              </w:rPr>
              <w:t>其服务</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面向住宅及公共建筑应用的具备人机对话、行为交互、设备互联和协同控制等功能的家居产品，如电动窗帘、家庭影院、智能照明控制、视频会议、智能背景音乐、智能监控安防系统，</w:t>
            </w:r>
            <w:r w:rsidRPr="00D75938">
              <w:rPr>
                <w:rFonts w:ascii="宋体" w:hAnsi="宋体"/>
                <w:szCs w:val="21"/>
              </w:rPr>
              <w:t>以及产品的</w:t>
            </w:r>
            <w:r w:rsidRPr="00D75938">
              <w:rPr>
                <w:rFonts w:ascii="宋体" w:hAnsi="宋体" w:hint="eastAsia"/>
                <w:szCs w:val="21"/>
              </w:rPr>
              <w:t>相关</w:t>
            </w:r>
            <w:r w:rsidRPr="00D75938">
              <w:rPr>
                <w:rFonts w:ascii="宋体" w:hAnsi="宋体"/>
                <w:szCs w:val="21"/>
              </w:rPr>
              <w:t>服务</w:t>
            </w:r>
            <w:r w:rsidRPr="00D75938">
              <w:rPr>
                <w:rFonts w:ascii="宋体" w:hAnsi="宋体" w:hint="eastAsia"/>
                <w:szCs w:val="21"/>
              </w:rPr>
              <w:t>。</w:t>
            </w:r>
          </w:p>
        </w:tc>
      </w:tr>
      <w:tr w:rsidR="00A561C7" w:rsidRPr="00D75938" w:rsidTr="0094525C">
        <w:trPr>
          <w:trHeight w:val="340"/>
          <w:jc w:val="center"/>
        </w:trPr>
        <w:tc>
          <w:tcPr>
            <w:tcW w:w="1518" w:type="dxa"/>
            <w:vMerge/>
            <w:shd w:val="clear" w:color="auto" w:fill="auto"/>
            <w:vAlign w:val="center"/>
          </w:tcPr>
          <w:p w:rsidR="00A561C7" w:rsidRPr="00D75938" w:rsidRDefault="00A561C7" w:rsidP="0094525C">
            <w:pPr>
              <w:spacing w:line="260" w:lineRule="exact"/>
              <w:jc w:val="left"/>
              <w:rPr>
                <w:rFonts w:ascii="宋体" w:hAnsi="宋体"/>
                <w:szCs w:val="21"/>
              </w:rPr>
            </w:pP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智能家居解决方案控制、软件及智能控制集成系统和产品</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面向住宅及公共建筑应用的具备人机对话、行为交互、设备互联和协同控制等功能的语音识别、人脸识别等控制产品、软件和系统平台，以及产品的相关服务。</w:t>
            </w:r>
          </w:p>
        </w:tc>
      </w:tr>
      <w:tr w:rsidR="00A561C7" w:rsidRPr="00D75938" w:rsidTr="0094525C">
        <w:trPr>
          <w:trHeight w:val="340"/>
          <w:jc w:val="center"/>
        </w:trPr>
        <w:tc>
          <w:tcPr>
            <w:tcW w:w="1518" w:type="dxa"/>
            <w:vMerge/>
            <w:shd w:val="clear" w:color="auto" w:fill="auto"/>
            <w:vAlign w:val="center"/>
          </w:tcPr>
          <w:p w:rsidR="00A561C7" w:rsidRPr="00D75938" w:rsidRDefault="00A561C7" w:rsidP="0094525C">
            <w:pPr>
              <w:spacing w:line="260" w:lineRule="exact"/>
              <w:jc w:val="left"/>
              <w:rPr>
                <w:rFonts w:ascii="宋体" w:hAnsi="宋体"/>
                <w:szCs w:val="21"/>
              </w:rPr>
            </w:pP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智能建筑制造及安装</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具备人机对话、行为交互、设备互联和协同控制等功能的住宅和公共建筑制造，及其智能化安装、救援逃生设备安装和其他未列明的安装活动。</w:t>
            </w:r>
          </w:p>
        </w:tc>
      </w:tr>
      <w:tr w:rsidR="00A561C7" w:rsidRPr="00D75938" w:rsidTr="0094525C">
        <w:trPr>
          <w:trHeight w:val="340"/>
          <w:jc w:val="center"/>
        </w:trPr>
        <w:tc>
          <w:tcPr>
            <w:tcW w:w="1518" w:type="dxa"/>
            <w:vMerge w:val="restart"/>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智能软硬件及产品</w:t>
            </w: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智能软件</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具备获取和应用知识的能力、思维与推理的能力、问题求解的能力和学习能力的计算机软件，包括其开发、应用和运维服务等软件、系统、平台等。</w:t>
            </w:r>
          </w:p>
        </w:tc>
      </w:tr>
      <w:tr w:rsidR="00A561C7" w:rsidRPr="00D75938" w:rsidTr="0094525C">
        <w:trPr>
          <w:trHeight w:val="340"/>
          <w:jc w:val="center"/>
        </w:trPr>
        <w:tc>
          <w:tcPr>
            <w:tcW w:w="1518" w:type="dxa"/>
            <w:vMerge/>
            <w:shd w:val="clear" w:color="auto" w:fill="auto"/>
            <w:vAlign w:val="center"/>
          </w:tcPr>
          <w:p w:rsidR="00A561C7" w:rsidRPr="00D75938" w:rsidRDefault="00A561C7" w:rsidP="0094525C">
            <w:pPr>
              <w:spacing w:line="260" w:lineRule="exact"/>
              <w:jc w:val="left"/>
              <w:rPr>
                <w:rFonts w:ascii="宋体" w:hAnsi="宋体"/>
                <w:szCs w:val="21"/>
              </w:rPr>
            </w:pP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可穿戴智能设备</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由用户穿戴和控制，并且自然、持续地运行和交互的个人</w:t>
            </w:r>
            <w:r w:rsidRPr="00D75938">
              <w:rPr>
                <w:rFonts w:ascii="宋体" w:hAnsi="宋体" w:hint="eastAsia"/>
                <w:szCs w:val="21"/>
              </w:rPr>
              <w:lastRenderedPageBreak/>
              <w:t>移动计算设备产品的制造，包括可穿戴运动、医疗、健康监测设备制造。</w:t>
            </w:r>
          </w:p>
        </w:tc>
      </w:tr>
      <w:tr w:rsidR="00A561C7" w:rsidRPr="00D75938" w:rsidTr="0094525C">
        <w:trPr>
          <w:trHeight w:val="340"/>
          <w:jc w:val="center"/>
        </w:trPr>
        <w:tc>
          <w:tcPr>
            <w:tcW w:w="1518" w:type="dxa"/>
            <w:vMerge/>
            <w:shd w:val="clear" w:color="auto" w:fill="auto"/>
            <w:vAlign w:val="center"/>
          </w:tcPr>
          <w:p w:rsidR="00A561C7" w:rsidRPr="00D75938" w:rsidRDefault="00A561C7" w:rsidP="0094525C">
            <w:pPr>
              <w:spacing w:line="260" w:lineRule="exact"/>
              <w:jc w:val="left"/>
              <w:rPr>
                <w:rFonts w:ascii="宋体" w:hAnsi="宋体"/>
                <w:szCs w:val="21"/>
              </w:rPr>
            </w:pPr>
          </w:p>
        </w:tc>
        <w:tc>
          <w:tcPr>
            <w:tcW w:w="2268" w:type="dxa"/>
            <w:shd w:val="clear" w:color="auto" w:fill="auto"/>
          </w:tcPr>
          <w:p w:rsidR="00A561C7" w:rsidRPr="00D75938" w:rsidRDefault="00A561C7" w:rsidP="0094525C">
            <w:pPr>
              <w:spacing w:line="320" w:lineRule="exact"/>
              <w:jc w:val="left"/>
              <w:rPr>
                <w:rFonts w:ascii="宋体" w:hAnsi="宋体"/>
                <w:szCs w:val="21"/>
              </w:rPr>
            </w:pPr>
            <w:r w:rsidRPr="00D75938">
              <w:rPr>
                <w:rFonts w:ascii="宋体" w:hAnsi="宋体" w:hint="eastAsia"/>
                <w:szCs w:val="21"/>
              </w:rPr>
              <w:t>智能无人飞行器制造</w:t>
            </w:r>
          </w:p>
        </w:tc>
        <w:tc>
          <w:tcPr>
            <w:tcW w:w="5570" w:type="dxa"/>
            <w:shd w:val="clear" w:color="auto" w:fill="auto"/>
          </w:tcPr>
          <w:p w:rsidR="00A561C7" w:rsidRPr="00D75938" w:rsidRDefault="00A561C7" w:rsidP="0094525C">
            <w:pPr>
              <w:spacing w:line="320" w:lineRule="exact"/>
              <w:rPr>
                <w:rFonts w:ascii="宋体" w:hAnsi="宋体"/>
                <w:szCs w:val="21"/>
              </w:rPr>
            </w:pPr>
            <w:r w:rsidRPr="00D75938">
              <w:rPr>
                <w:rFonts w:ascii="宋体" w:hAnsi="宋体" w:hint="eastAsia"/>
                <w:szCs w:val="21"/>
              </w:rPr>
              <w:t>指按照国家有关安全规定标准，经允许生产并主要用于娱乐、科普等的智能无人飞行器的制造。</w:t>
            </w:r>
          </w:p>
        </w:tc>
      </w:tr>
      <w:tr w:rsidR="00A561C7" w:rsidRPr="00D75938" w:rsidTr="0094525C">
        <w:trPr>
          <w:trHeight w:val="340"/>
          <w:jc w:val="center"/>
        </w:trPr>
        <w:tc>
          <w:tcPr>
            <w:tcW w:w="1518" w:type="dxa"/>
            <w:vMerge/>
            <w:shd w:val="clear" w:color="auto" w:fill="auto"/>
            <w:vAlign w:val="center"/>
          </w:tcPr>
          <w:p w:rsidR="00A561C7" w:rsidRPr="00D75938" w:rsidRDefault="00A561C7" w:rsidP="0094525C">
            <w:pPr>
              <w:spacing w:line="260" w:lineRule="exact"/>
              <w:jc w:val="left"/>
              <w:rPr>
                <w:rFonts w:ascii="宋体" w:hAnsi="宋体"/>
                <w:szCs w:val="21"/>
              </w:rPr>
            </w:pPr>
          </w:p>
        </w:tc>
        <w:tc>
          <w:tcPr>
            <w:tcW w:w="2268" w:type="dxa"/>
            <w:shd w:val="clear" w:color="auto" w:fill="auto"/>
          </w:tcPr>
          <w:p w:rsidR="00A561C7" w:rsidRPr="00D75938" w:rsidRDefault="00A561C7" w:rsidP="0094525C">
            <w:pPr>
              <w:spacing w:line="320" w:lineRule="exact"/>
              <w:jc w:val="left"/>
              <w:rPr>
                <w:rFonts w:ascii="宋体" w:hAnsi="宋体"/>
                <w:szCs w:val="21"/>
              </w:rPr>
            </w:pPr>
            <w:r w:rsidRPr="00D75938">
              <w:rPr>
                <w:rFonts w:ascii="宋体" w:hAnsi="宋体" w:hint="eastAsia"/>
                <w:szCs w:val="21"/>
              </w:rPr>
              <w:t>敏感元件及传感器制造</w:t>
            </w:r>
          </w:p>
        </w:tc>
        <w:tc>
          <w:tcPr>
            <w:tcW w:w="5570" w:type="dxa"/>
            <w:shd w:val="clear" w:color="auto" w:fill="auto"/>
          </w:tcPr>
          <w:p w:rsidR="00A561C7" w:rsidRPr="00D75938" w:rsidRDefault="00A561C7" w:rsidP="0094525C">
            <w:pPr>
              <w:spacing w:line="320" w:lineRule="exact"/>
              <w:rPr>
                <w:rFonts w:ascii="宋体" w:hAnsi="宋体"/>
                <w:szCs w:val="21"/>
              </w:rPr>
            </w:pPr>
            <w:r w:rsidRPr="00D75938">
              <w:rPr>
                <w:rFonts w:ascii="宋体" w:hAnsi="宋体" w:hint="eastAsia"/>
                <w:szCs w:val="21"/>
              </w:rPr>
              <w:t>指按一定规律，将感受到的信息转换成为电信号或其他所需形式的信息输出的敏感元件及传感器的制造。</w:t>
            </w:r>
          </w:p>
        </w:tc>
      </w:tr>
      <w:tr w:rsidR="00A561C7" w:rsidRPr="00D75938" w:rsidTr="0094525C">
        <w:trPr>
          <w:trHeight w:val="340"/>
          <w:jc w:val="center"/>
        </w:trPr>
        <w:tc>
          <w:tcPr>
            <w:tcW w:w="1518" w:type="dxa"/>
            <w:vMerge/>
            <w:shd w:val="clear" w:color="auto" w:fill="auto"/>
            <w:vAlign w:val="center"/>
          </w:tcPr>
          <w:p w:rsidR="00A561C7" w:rsidRPr="00D75938" w:rsidRDefault="00A561C7" w:rsidP="0094525C">
            <w:pPr>
              <w:spacing w:line="260" w:lineRule="exact"/>
              <w:jc w:val="left"/>
              <w:rPr>
                <w:rFonts w:ascii="宋体" w:hAnsi="宋体"/>
                <w:szCs w:val="21"/>
              </w:rPr>
            </w:pP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其他智能硬件及产品</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以平台性底层软硬件为基础，以智能传感互联、人机交互、新型显示及大数据处理等新一代信息技术为特征，以新设计、新材料、新工艺硬件为载体未列明的新型智能终端产品及服务。</w:t>
            </w:r>
          </w:p>
        </w:tc>
      </w:tr>
      <w:tr w:rsidR="00A561C7" w:rsidRPr="00D75938" w:rsidTr="0094525C">
        <w:trPr>
          <w:trHeight w:val="340"/>
          <w:jc w:val="center"/>
        </w:trPr>
        <w:tc>
          <w:tcPr>
            <w:tcW w:w="151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其他</w:t>
            </w:r>
          </w:p>
        </w:tc>
        <w:tc>
          <w:tcPr>
            <w:tcW w:w="2268" w:type="dxa"/>
            <w:shd w:val="clear" w:color="auto" w:fill="auto"/>
            <w:vAlign w:val="center"/>
          </w:tcPr>
          <w:p w:rsidR="00A561C7" w:rsidRPr="00D75938" w:rsidRDefault="00A561C7" w:rsidP="0094525C">
            <w:pPr>
              <w:spacing w:line="260" w:lineRule="exact"/>
              <w:jc w:val="left"/>
              <w:rPr>
                <w:rFonts w:ascii="宋体" w:hAnsi="宋体"/>
                <w:szCs w:val="21"/>
              </w:rPr>
            </w:pPr>
            <w:r w:rsidRPr="00D75938">
              <w:rPr>
                <w:rFonts w:ascii="宋体" w:hAnsi="宋体" w:hint="eastAsia"/>
                <w:szCs w:val="21"/>
              </w:rPr>
              <w:t>其他人工智能产品（服务）</w:t>
            </w:r>
          </w:p>
        </w:tc>
        <w:tc>
          <w:tcPr>
            <w:tcW w:w="5570" w:type="dxa"/>
            <w:shd w:val="clear" w:color="auto" w:fill="auto"/>
            <w:vAlign w:val="center"/>
          </w:tcPr>
          <w:p w:rsidR="00A561C7" w:rsidRPr="00D75938" w:rsidRDefault="00A561C7" w:rsidP="0094525C">
            <w:pPr>
              <w:spacing w:line="280" w:lineRule="exact"/>
              <w:rPr>
                <w:rFonts w:ascii="宋体" w:hAnsi="宋体"/>
                <w:szCs w:val="21"/>
              </w:rPr>
            </w:pPr>
            <w:r w:rsidRPr="00D75938">
              <w:rPr>
                <w:rFonts w:ascii="宋体" w:hAnsi="宋体" w:hint="eastAsia"/>
                <w:szCs w:val="21"/>
              </w:rPr>
              <w:t>不属于智能安防、智能汽车、智能机器人、智能家居、智能软硬件及产品5个产业的其他产业的人工智能产品及服务。</w:t>
            </w:r>
          </w:p>
        </w:tc>
      </w:tr>
    </w:tbl>
    <w:p w:rsidR="00A561C7" w:rsidRPr="00C437AF" w:rsidRDefault="00A561C7" w:rsidP="00A561C7">
      <w:pPr>
        <w:spacing w:line="0" w:lineRule="atLeast"/>
        <w:ind w:left="600" w:hangingChars="200" w:hanging="600"/>
        <w:rPr>
          <w:rFonts w:ascii="仿宋" w:eastAsia="仿宋" w:hAnsi="仿宋"/>
          <w:sz w:val="30"/>
          <w:szCs w:val="30"/>
        </w:rPr>
      </w:pPr>
    </w:p>
    <w:p w:rsidR="00A561C7" w:rsidRDefault="00A561C7" w:rsidP="00B03D76">
      <w:pPr>
        <w:spacing w:line="0" w:lineRule="atLeast"/>
        <w:rPr>
          <w:rFonts w:ascii="仿宋" w:eastAsia="仿宋" w:hAnsi="仿宋"/>
          <w:sz w:val="30"/>
          <w:szCs w:val="30"/>
        </w:rPr>
        <w:sectPr w:rsidR="00A561C7" w:rsidSect="00A561C7">
          <w:pgSz w:w="11907" w:h="16840" w:code="9"/>
          <w:pgMar w:top="1440" w:right="1797" w:bottom="1440" w:left="1797" w:header="851" w:footer="992" w:gutter="0"/>
          <w:cols w:space="425"/>
          <w:docGrid w:type="lines" w:linePitch="312"/>
        </w:sectPr>
      </w:pPr>
    </w:p>
    <w:p w:rsidR="007E0FD8" w:rsidRPr="00A561C7" w:rsidRDefault="007E0FD8">
      <w:pPr>
        <w:rPr>
          <w:rFonts w:ascii="仿宋_GB2312" w:eastAsia="仿宋_GB2312"/>
          <w:sz w:val="24"/>
        </w:rPr>
      </w:pPr>
    </w:p>
    <w:sectPr w:rsidR="007E0FD8" w:rsidRPr="00A561C7" w:rsidSect="007E0F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F1C" w:rsidRDefault="00065F1C" w:rsidP="00A561C7">
      <w:r>
        <w:separator/>
      </w:r>
    </w:p>
  </w:endnote>
  <w:endnote w:type="continuationSeparator" w:id="1">
    <w:p w:rsidR="00065F1C" w:rsidRDefault="00065F1C" w:rsidP="00A561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F1C" w:rsidRDefault="00065F1C" w:rsidP="00A561C7">
      <w:r>
        <w:separator/>
      </w:r>
    </w:p>
  </w:footnote>
  <w:footnote w:type="continuationSeparator" w:id="1">
    <w:p w:rsidR="00065F1C" w:rsidRDefault="00065F1C" w:rsidP="00A561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645"/>
    <w:rsid w:val="00065F1C"/>
    <w:rsid w:val="000D0CF4"/>
    <w:rsid w:val="00276549"/>
    <w:rsid w:val="002A1469"/>
    <w:rsid w:val="002D42D3"/>
    <w:rsid w:val="0031775F"/>
    <w:rsid w:val="00335645"/>
    <w:rsid w:val="007E0FD8"/>
    <w:rsid w:val="00A561C7"/>
    <w:rsid w:val="00B03D76"/>
    <w:rsid w:val="00C118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6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645"/>
    <w:rPr>
      <w:color w:val="0000FF" w:themeColor="hyperlink"/>
      <w:u w:val="single"/>
    </w:rPr>
  </w:style>
  <w:style w:type="paragraph" w:styleId="a4">
    <w:name w:val="header"/>
    <w:basedOn w:val="a"/>
    <w:link w:val="Char"/>
    <w:uiPriority w:val="99"/>
    <w:semiHidden/>
    <w:unhideWhenUsed/>
    <w:rsid w:val="00A56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561C7"/>
    <w:rPr>
      <w:rFonts w:ascii="Times New Roman" w:eastAsia="宋体" w:hAnsi="Times New Roman" w:cs="Times New Roman"/>
      <w:sz w:val="18"/>
      <w:szCs w:val="18"/>
    </w:rPr>
  </w:style>
  <w:style w:type="paragraph" w:styleId="a5">
    <w:name w:val="footer"/>
    <w:basedOn w:val="a"/>
    <w:link w:val="Char0"/>
    <w:uiPriority w:val="99"/>
    <w:semiHidden/>
    <w:unhideWhenUsed/>
    <w:rsid w:val="00A561C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561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238</Words>
  <Characters>1357</Characters>
  <Application>Microsoft Office Word</Application>
  <DocSecurity>0</DocSecurity>
  <Lines>11</Lines>
  <Paragraphs>3</Paragraphs>
  <ScaleCrop>false</ScaleCrop>
  <Company>PC</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Windows 用户</cp:lastModifiedBy>
  <cp:revision>6</cp:revision>
  <dcterms:created xsi:type="dcterms:W3CDTF">2019-01-17T08:37:00Z</dcterms:created>
  <dcterms:modified xsi:type="dcterms:W3CDTF">2019-01-17T09:00:00Z</dcterms:modified>
</cp:coreProperties>
</file>